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CA28CC">
      <w:pPr>
        <w:pStyle w:val="Heading1"/>
        <w:spacing w:after="0"/>
        <w:ind w:right="0"/>
      </w:pPr>
      <w:r>
        <w:t xml:space="preserve">tp machines electriques </w:t>
      </w:r>
    </w:p>
    <w:p w:rsidR="00317EF6" w:rsidRDefault="00317EF6" w:rsidP="00CA28CC">
      <w:pPr>
        <w:pStyle w:val="Heading1"/>
        <w:spacing w:after="0"/>
        <w:ind w:right="0"/>
      </w:pPr>
      <w:r>
        <w:t>(30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Pr="00CA28CC" w:rsidRDefault="00317EF6" w:rsidP="00CA28CC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CA28CC">
        <w:rPr>
          <w:rFonts w:cs="Times New Roman"/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EB300C">
        <w:rPr>
          <w:rFonts w:ascii="Arial" w:hAnsi="Arial" w:cs="Arial"/>
          <w:b/>
          <w:bCs/>
          <w:sz w:val="22"/>
          <w:szCs w:val="22"/>
          <w:lang w:val="fr-FR"/>
        </w:rPr>
        <w:t xml:space="preserve">TP1 : </w:t>
      </w:r>
      <w:proofErr w:type="gramStart"/>
      <w:r w:rsidRPr="00EB300C">
        <w:rPr>
          <w:rFonts w:ascii="Arial" w:hAnsi="Arial" w:cs="Arial"/>
          <w:b/>
          <w:bCs/>
          <w:sz w:val="22"/>
          <w:szCs w:val="22"/>
          <w:lang w:val="fr-FR"/>
        </w:rPr>
        <w:t>Transformateur  monophasé</w:t>
      </w:r>
      <w:proofErr w:type="gramEnd"/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Constitution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Problèmes dues aux circuits magnétiques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Problèmes dues aux enroulements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Essai à vide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Rapport de transformation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Pertes fer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Résistance et réactance du circuit magnétique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Essai en charge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Tension secondaire charge résistive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Diagramme de Kapp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Essai en court-circuit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Pertes cuivre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 xml:space="preserve">Résistance et réactance </w:t>
      </w:r>
      <w:proofErr w:type="gramStart"/>
      <w:r w:rsidRPr="00EB300C">
        <w:rPr>
          <w:rFonts w:ascii="Arial" w:hAnsi="Arial"/>
        </w:rPr>
        <w:t>des enroulements ramenées</w:t>
      </w:r>
      <w:proofErr w:type="gramEnd"/>
      <w:r w:rsidRPr="00EB300C">
        <w:rPr>
          <w:rFonts w:ascii="Arial" w:hAnsi="Arial"/>
        </w:rPr>
        <w:t xml:space="preserve"> au secondaire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Rendement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Méthode des pertes séparées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Méthode directe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</w:rPr>
      </w:pPr>
      <w:proofErr w:type="gramStart"/>
      <w:r w:rsidRPr="00EB300C">
        <w:rPr>
          <w:rFonts w:ascii="Arial" w:hAnsi="Arial" w:cs="Arial"/>
          <w:b/>
          <w:bCs/>
          <w:sz w:val="22"/>
          <w:szCs w:val="22"/>
        </w:rPr>
        <w:t>TP3 :</w:t>
      </w:r>
      <w:proofErr w:type="gram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Moteur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asynchrone</w:t>
      </w:r>
      <w:proofErr w:type="spellEnd"/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Constitution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Essai à vide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Détermination des pertes constantes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Essai en charge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>Caractéristiques en charge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 xml:space="preserve">Rendement en fonction du courant </w:t>
      </w:r>
      <w:proofErr w:type="spellStart"/>
      <w:r w:rsidRPr="00EB300C">
        <w:rPr>
          <w:rFonts w:ascii="Arial" w:hAnsi="Arial"/>
        </w:rPr>
        <w:t>statorique</w:t>
      </w:r>
      <w:proofErr w:type="spellEnd"/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 xml:space="preserve">Glissement en fonction du courant </w:t>
      </w:r>
      <w:proofErr w:type="spellStart"/>
      <w:r w:rsidRPr="00EB300C">
        <w:rPr>
          <w:rFonts w:ascii="Arial" w:hAnsi="Arial"/>
        </w:rPr>
        <w:t>statorique</w:t>
      </w:r>
      <w:proofErr w:type="spellEnd"/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 xml:space="preserve">Facteur de puissance en fonction du courant </w:t>
      </w:r>
      <w:proofErr w:type="spellStart"/>
      <w:r w:rsidRPr="00EB300C">
        <w:rPr>
          <w:rFonts w:ascii="Arial" w:hAnsi="Arial"/>
        </w:rPr>
        <w:t>statorique</w:t>
      </w:r>
      <w:proofErr w:type="spellEnd"/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 xml:space="preserve">Couple en fonction </w:t>
      </w:r>
      <w:proofErr w:type="spellStart"/>
      <w:r w:rsidRPr="00EB300C">
        <w:rPr>
          <w:rFonts w:ascii="Arial" w:hAnsi="Arial"/>
        </w:rPr>
        <w:t>dela</w:t>
      </w:r>
      <w:proofErr w:type="spellEnd"/>
      <w:r w:rsidRPr="00EB300C">
        <w:rPr>
          <w:rFonts w:ascii="Arial" w:hAnsi="Arial"/>
        </w:rPr>
        <w:t xml:space="preserve"> vitesse</w:t>
      </w:r>
    </w:p>
    <w:p w:rsidR="00317EF6" w:rsidRPr="00EB300C" w:rsidRDefault="00317EF6" w:rsidP="0062105F">
      <w:pPr>
        <w:pStyle w:val="ListParagraph"/>
        <w:numPr>
          <w:ilvl w:val="0"/>
          <w:numId w:val="54"/>
        </w:numPr>
        <w:rPr>
          <w:rFonts w:ascii="Arial" w:hAnsi="Arial"/>
        </w:rPr>
      </w:pPr>
      <w:r w:rsidRPr="00EB300C">
        <w:rPr>
          <w:rFonts w:ascii="Arial" w:hAnsi="Arial"/>
        </w:rPr>
        <w:t xml:space="preserve">Vitesse en fonction du courant </w:t>
      </w:r>
      <w:proofErr w:type="spellStart"/>
      <w:r w:rsidRPr="00EB300C">
        <w:rPr>
          <w:rFonts w:ascii="Arial" w:hAnsi="Arial"/>
        </w:rPr>
        <w:t>statorique</w:t>
      </w:r>
      <w:proofErr w:type="spellEnd"/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Traçage des caractéristiques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</w:rPr>
      </w:pPr>
      <w:proofErr w:type="gramStart"/>
      <w:r w:rsidRPr="00EB300C">
        <w:rPr>
          <w:rFonts w:ascii="Arial" w:hAnsi="Arial" w:cs="Arial"/>
          <w:b/>
          <w:bCs/>
          <w:sz w:val="22"/>
          <w:szCs w:val="22"/>
        </w:rPr>
        <w:t>TP4 :</w:t>
      </w:r>
      <w:proofErr w:type="gram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Moteur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DC a excitation shunt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Essai à vide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Condition de démarrage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Essai en charge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Réglage de vitesse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proofErr w:type="gramStart"/>
      <w:r w:rsidRPr="00EB300C">
        <w:rPr>
          <w:rFonts w:ascii="Arial" w:hAnsi="Arial"/>
        </w:rPr>
        <w:t>Rendement  méthode</w:t>
      </w:r>
      <w:proofErr w:type="gramEnd"/>
      <w:r w:rsidRPr="00EB300C">
        <w:rPr>
          <w:rFonts w:ascii="Arial" w:hAnsi="Arial"/>
        </w:rPr>
        <w:t xml:space="preserve"> des pertes séparées et méthode directe</w:t>
      </w:r>
    </w:p>
    <w:p w:rsidR="00317EF6" w:rsidRPr="00EB300C" w:rsidRDefault="00317EF6" w:rsidP="0062105F">
      <w:pPr>
        <w:pStyle w:val="ListParagraph"/>
        <w:numPr>
          <w:ilvl w:val="0"/>
          <w:numId w:val="53"/>
        </w:numPr>
        <w:rPr>
          <w:rFonts w:ascii="Arial" w:hAnsi="Arial"/>
        </w:rPr>
      </w:pPr>
      <w:r w:rsidRPr="00EB300C">
        <w:rPr>
          <w:rFonts w:ascii="Arial" w:hAnsi="Arial"/>
        </w:rPr>
        <w:t>Traçage des caractéristiques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607" w:rsidRDefault="00A17607" w:rsidP="00FC34D8">
      <w:r>
        <w:separator/>
      </w:r>
    </w:p>
  </w:endnote>
  <w:endnote w:type="continuationSeparator" w:id="0">
    <w:p w:rsidR="00A17607" w:rsidRDefault="00A17607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607" w:rsidRDefault="00A17607" w:rsidP="00FC34D8">
      <w:r>
        <w:separator/>
      </w:r>
    </w:p>
  </w:footnote>
  <w:footnote w:type="continuationSeparator" w:id="0">
    <w:p w:rsidR="00A17607" w:rsidRDefault="00A17607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27412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17607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B2EB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4FAA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B61DD2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1126-1B02-4EFF-A7C1-18C834BAD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Chadi Yaghi</cp:lastModifiedBy>
  <cp:revision>3</cp:revision>
  <cp:lastPrinted>2012-09-25T05:56:00Z</cp:lastPrinted>
  <dcterms:created xsi:type="dcterms:W3CDTF">2020-11-05T12:27:00Z</dcterms:created>
  <dcterms:modified xsi:type="dcterms:W3CDTF">2020-11-05T12:27:00Z</dcterms:modified>
</cp:coreProperties>
</file>